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6D7E2">
      <w:pPr>
        <w:tabs>
          <w:tab w:val="right" w:pos="8844"/>
        </w:tabs>
        <w:spacing w:line="50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4</w:t>
      </w:r>
    </w:p>
    <w:p w14:paraId="3A746353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第九届中华职业教育创新创业大赛广西区赛评审规则</w:t>
      </w:r>
    </w:p>
    <w:p w14:paraId="409FDBCF">
      <w:pPr>
        <w:spacing w:line="3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2"/>
        <w:tblW w:w="14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9615"/>
        <w:gridCol w:w="1063"/>
        <w:gridCol w:w="1087"/>
        <w:gridCol w:w="1099"/>
      </w:tblGrid>
      <w:tr w14:paraId="63DDC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415" w:type="dxa"/>
            <w:vAlign w:val="center"/>
          </w:tcPr>
          <w:p w14:paraId="4934324F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评审要点</w:t>
            </w:r>
          </w:p>
        </w:tc>
        <w:tc>
          <w:tcPr>
            <w:tcW w:w="9615" w:type="dxa"/>
            <w:vAlign w:val="center"/>
          </w:tcPr>
          <w:p w14:paraId="3D666654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评审内容</w:t>
            </w:r>
          </w:p>
        </w:tc>
        <w:tc>
          <w:tcPr>
            <w:tcW w:w="1063" w:type="dxa"/>
            <w:vAlign w:val="center"/>
          </w:tcPr>
          <w:p w14:paraId="4E3B46CD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中职组</w:t>
            </w:r>
          </w:p>
          <w:p w14:paraId="5BFDD194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分值</w:t>
            </w:r>
          </w:p>
        </w:tc>
        <w:tc>
          <w:tcPr>
            <w:tcW w:w="1087" w:type="dxa"/>
            <w:vAlign w:val="center"/>
          </w:tcPr>
          <w:p w14:paraId="740F838E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高职组</w:t>
            </w:r>
          </w:p>
          <w:p w14:paraId="271924E0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分值</w:t>
            </w:r>
          </w:p>
        </w:tc>
        <w:tc>
          <w:tcPr>
            <w:tcW w:w="1099" w:type="dxa"/>
            <w:vAlign w:val="center"/>
          </w:tcPr>
          <w:p w14:paraId="30BF8B0A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本科组</w:t>
            </w:r>
          </w:p>
          <w:p w14:paraId="4FF43193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分值</w:t>
            </w:r>
          </w:p>
        </w:tc>
      </w:tr>
      <w:tr w14:paraId="73503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1415" w:type="dxa"/>
            <w:vAlign w:val="center"/>
          </w:tcPr>
          <w:p w14:paraId="2ECF16D9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创新性</w:t>
            </w:r>
          </w:p>
        </w:tc>
        <w:tc>
          <w:tcPr>
            <w:tcW w:w="9615" w:type="dxa"/>
            <w:vAlign w:val="center"/>
          </w:tcPr>
          <w:p w14:paraId="65520951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1.突出原始创意和创新。</w:t>
            </w:r>
          </w:p>
          <w:p w14:paraId="594758A1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2.鼓励面向职业和岗位创新，侧重于加工工艺创新、实用技术创新、产品或技术改良等。</w:t>
            </w:r>
          </w:p>
          <w:p w14:paraId="453BE0DC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3.鼓励组织模式创新和服务创新。</w:t>
            </w:r>
          </w:p>
          <w:p w14:paraId="6149FE63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4.项目体现产教融合、工学结合、校企合作模式创新。</w:t>
            </w:r>
          </w:p>
        </w:tc>
        <w:tc>
          <w:tcPr>
            <w:tcW w:w="1063" w:type="dxa"/>
            <w:vAlign w:val="center"/>
          </w:tcPr>
          <w:p w14:paraId="29D8F97E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30</w:t>
            </w:r>
          </w:p>
        </w:tc>
        <w:tc>
          <w:tcPr>
            <w:tcW w:w="1087" w:type="dxa"/>
            <w:vAlign w:val="center"/>
          </w:tcPr>
          <w:p w14:paraId="3E5C7D5E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30</w:t>
            </w:r>
          </w:p>
        </w:tc>
        <w:tc>
          <w:tcPr>
            <w:tcW w:w="1099" w:type="dxa"/>
            <w:vAlign w:val="center"/>
          </w:tcPr>
          <w:p w14:paraId="65CDB255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25</w:t>
            </w:r>
          </w:p>
        </w:tc>
      </w:tr>
      <w:tr w14:paraId="3A4C1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5" w:type="dxa"/>
            <w:vAlign w:val="center"/>
          </w:tcPr>
          <w:p w14:paraId="55B0527D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商业性</w:t>
            </w:r>
          </w:p>
        </w:tc>
        <w:tc>
          <w:tcPr>
            <w:tcW w:w="9615" w:type="dxa"/>
            <w:vAlign w:val="center"/>
          </w:tcPr>
          <w:p w14:paraId="3EFECC09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1.项目与区域经济发展、产业转型升级相结合。</w:t>
            </w:r>
          </w:p>
          <w:p w14:paraId="2F1AC4E0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2.项目调研详实、数据分析充分，强调实地调查和实践检验。</w:t>
            </w:r>
          </w:p>
          <w:p w14:paraId="69DD7653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3.商</w:t>
            </w:r>
            <w:r>
              <w:rPr>
                <w:rFonts w:eastAsia="仿宋"/>
                <w:spacing w:val="-8"/>
                <w:sz w:val="28"/>
                <w:szCs w:val="28"/>
              </w:rPr>
              <w:t>业模式设计完整、可行，项目已具备盈利能力或具有较好的盈利潜力。</w:t>
            </w:r>
          </w:p>
          <w:p w14:paraId="30034434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4.项目在创新研发、生产销售、资源整合、资金配套等方面具有实践基础或已经落地执行。</w:t>
            </w:r>
          </w:p>
        </w:tc>
        <w:tc>
          <w:tcPr>
            <w:tcW w:w="1063" w:type="dxa"/>
            <w:vAlign w:val="center"/>
          </w:tcPr>
          <w:p w14:paraId="71237D06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25</w:t>
            </w:r>
          </w:p>
        </w:tc>
        <w:tc>
          <w:tcPr>
            <w:tcW w:w="1087" w:type="dxa"/>
            <w:vAlign w:val="center"/>
          </w:tcPr>
          <w:p w14:paraId="7172F56F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30</w:t>
            </w:r>
          </w:p>
        </w:tc>
        <w:tc>
          <w:tcPr>
            <w:tcW w:w="1099" w:type="dxa"/>
            <w:vAlign w:val="center"/>
          </w:tcPr>
          <w:p w14:paraId="7110CFFC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35</w:t>
            </w:r>
          </w:p>
        </w:tc>
      </w:tr>
      <w:tr w14:paraId="07572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415" w:type="dxa"/>
            <w:vAlign w:val="center"/>
          </w:tcPr>
          <w:p w14:paraId="6C0DED52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团队情况</w:t>
            </w:r>
          </w:p>
        </w:tc>
        <w:tc>
          <w:tcPr>
            <w:tcW w:w="9615" w:type="dxa"/>
            <w:vAlign w:val="center"/>
          </w:tcPr>
          <w:p w14:paraId="4CC8360E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1.团</w:t>
            </w:r>
            <w:r>
              <w:rPr>
                <w:rFonts w:eastAsia="仿宋"/>
                <w:spacing w:val="-8"/>
                <w:sz w:val="28"/>
                <w:szCs w:val="28"/>
              </w:rPr>
              <w:t>队成员的专业背景、实践经历、创新能力和价值观与项目需求相匹配。</w:t>
            </w:r>
          </w:p>
          <w:p w14:paraId="20025D2B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2.团队的组织构架、股权结构、人员设置、能力互补、分工协作以及激励制度规划合理。</w:t>
            </w:r>
          </w:p>
          <w:p w14:paraId="0BEE257F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3.指导教师和外部资源的使用与项目的关系清晰、合理。</w:t>
            </w:r>
          </w:p>
        </w:tc>
        <w:tc>
          <w:tcPr>
            <w:tcW w:w="1063" w:type="dxa"/>
            <w:vAlign w:val="center"/>
          </w:tcPr>
          <w:p w14:paraId="4EC5A2E9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25</w:t>
            </w:r>
          </w:p>
        </w:tc>
        <w:tc>
          <w:tcPr>
            <w:tcW w:w="1087" w:type="dxa"/>
            <w:vAlign w:val="center"/>
          </w:tcPr>
          <w:p w14:paraId="5DB84225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  <w:tc>
          <w:tcPr>
            <w:tcW w:w="1099" w:type="dxa"/>
            <w:vAlign w:val="center"/>
          </w:tcPr>
          <w:p w14:paraId="4D8198E7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</w:tr>
      <w:tr w14:paraId="602CB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415" w:type="dxa"/>
            <w:vAlign w:val="center"/>
          </w:tcPr>
          <w:p w14:paraId="30EEB433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引领教育</w:t>
            </w:r>
          </w:p>
        </w:tc>
        <w:tc>
          <w:tcPr>
            <w:tcW w:w="9615" w:type="dxa"/>
            <w:vAlign w:val="center"/>
          </w:tcPr>
          <w:p w14:paraId="13CFDB73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1.突出大赛的育人本质，充分体现项目成长对团队成员创新精神、创业意识、创造能力的锻炼和提升作用。</w:t>
            </w:r>
          </w:p>
          <w:p w14:paraId="6332CEEA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2.项目直接或间接带动就业，具有较好的正向带动作用。</w:t>
            </w:r>
          </w:p>
          <w:p w14:paraId="77FFBF96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3.项目具有示范作用，可复制、可推广。</w:t>
            </w:r>
          </w:p>
        </w:tc>
        <w:tc>
          <w:tcPr>
            <w:tcW w:w="1063" w:type="dxa"/>
            <w:vAlign w:val="center"/>
          </w:tcPr>
          <w:p w14:paraId="5926707C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  <w:tc>
          <w:tcPr>
            <w:tcW w:w="1087" w:type="dxa"/>
            <w:vAlign w:val="center"/>
          </w:tcPr>
          <w:p w14:paraId="6ECD29D4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  <w:tc>
          <w:tcPr>
            <w:tcW w:w="1099" w:type="dxa"/>
            <w:vAlign w:val="center"/>
          </w:tcPr>
          <w:p w14:paraId="53F4E872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</w:tr>
      <w:tr w14:paraId="23C79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030" w:type="dxa"/>
            <w:gridSpan w:val="2"/>
            <w:vAlign w:val="center"/>
          </w:tcPr>
          <w:p w14:paraId="175F88AB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合计</w:t>
            </w:r>
          </w:p>
        </w:tc>
        <w:tc>
          <w:tcPr>
            <w:tcW w:w="1063" w:type="dxa"/>
            <w:vAlign w:val="center"/>
          </w:tcPr>
          <w:p w14:paraId="2BF49E44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100</w:t>
            </w:r>
          </w:p>
        </w:tc>
        <w:tc>
          <w:tcPr>
            <w:tcW w:w="1087" w:type="dxa"/>
            <w:vAlign w:val="center"/>
          </w:tcPr>
          <w:p w14:paraId="62ADA7D8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100</w:t>
            </w:r>
          </w:p>
        </w:tc>
        <w:tc>
          <w:tcPr>
            <w:tcW w:w="1099" w:type="dxa"/>
            <w:vAlign w:val="center"/>
          </w:tcPr>
          <w:p w14:paraId="0EB659EC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100</w:t>
            </w:r>
          </w:p>
        </w:tc>
      </w:tr>
    </w:tbl>
    <w:p w14:paraId="7BEE3589">
      <w:pPr>
        <w:keepNext w:val="0"/>
        <w:keepLines w:val="0"/>
        <w:pageBreakBefore w:val="0"/>
        <w:widowControl w:val="0"/>
        <w:tabs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  <w:rPr>
          <w:rFonts w:hint="default" w:eastAsia="宋体"/>
          <w:sz w:val="21"/>
          <w:lang w:val="en-US" w:eastAsia="zh-CN"/>
        </w:rPr>
      </w:pPr>
    </w:p>
    <w:p w14:paraId="63C6B933">
      <w:pPr>
        <w:keepNext w:val="0"/>
        <w:keepLines w:val="0"/>
        <w:pageBreakBefore w:val="0"/>
        <w:widowControl w:val="0"/>
        <w:tabs>
          <w:tab w:val="left" w:pos="82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14" w:lineRule="exact"/>
        <w:textAlignment w:val="auto"/>
        <w:rPr>
          <w:rFonts w:hint="default" w:eastAsia="宋体"/>
          <w:sz w:val="21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05"/>
    <w:rsid w:val="003D7B05"/>
    <w:rsid w:val="00CF6CB6"/>
    <w:rsid w:val="0E6A4C34"/>
    <w:rsid w:val="25A42208"/>
    <w:rsid w:val="2960326E"/>
    <w:rsid w:val="32925116"/>
    <w:rsid w:val="5C2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477</Words>
  <Characters>509</Characters>
  <Lines>3</Lines>
  <Paragraphs>1</Paragraphs>
  <TotalTime>5</TotalTime>
  <ScaleCrop>false</ScaleCrop>
  <LinksUpToDate>false</LinksUpToDate>
  <CharactersWithSpaces>513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2025-10-20T02:32:00Z</dcterms:created>
  <dc:creator>China</dc:creator>
  <cp:lastModifiedBy>Tꫝiꪀᧁ</cp:lastModifiedBy>
  <dcterms:modified xsi:type="dcterms:W3CDTF">2025-10-20T03:46:57Z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eyJoZGlkIjoiYTA5ZDUzYmI2ZGViNjQzYjhjYjRiOGVlNDY3ZGU3ZDciLCJ1c2VySWQiOiIxMTk2NTg1Nzk3In0=</vt:lpwstr>
  </property>
  <property fmtid="{D5CDD505-2E9C-101B-9397-08002B2CF9AE}" pid="3" name="KSOProductBuildVer">
    <vt:lpwstr>2052-12.1.0.23125</vt:lpwstr>
  </property>
  <property fmtid="{D5CDD505-2E9C-101B-9397-08002B2CF9AE}" pid="4" name="ICV">
    <vt:lpwstr>4AEC034A57054E23A2246C9306EAB7AA_12</vt:lpwstr>
  </property>
</Properties>
</file>